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«Лучший по профессии строительного комплекса Воронежской области» в номинации 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spacing w:val="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Лучший </w:t>
      </w:r>
      <w:r>
        <w:rPr>
          <w:rFonts w:ascii="Times New Roman" w:hAnsi="Times New Roman"/>
          <w:b/>
          <w:sz w:val="28"/>
          <w:szCs w:val="28"/>
          <w:shd w:fill="FFFFFF" w:val="clear"/>
        </w:rPr>
        <w:t>укладчик тротуарной плитки</w:t>
      </w:r>
      <w:r>
        <w:rPr>
          <w:rFonts w:ascii="Times New Roman" w:hAnsi="Times New Roman"/>
          <w:b/>
          <w:sz w:val="28"/>
          <w:szCs w:val="28"/>
          <w:shd w:fill="FFFFFF" w:val="clear"/>
        </w:rPr>
        <w:t>»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Конкурсное задание состоит из двух частей: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Теоретическое задание – тест из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(каждый ответ оценивается в 1</w:t>
      </w:r>
      <w:r>
        <w:rPr>
          <w:rFonts w:ascii="Times New Roman" w:hAnsi="Times New Roman"/>
          <w:b/>
          <w:sz w:val="28"/>
          <w:szCs w:val="28"/>
        </w:rPr>
        <w:t xml:space="preserve"> балл, всего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баллов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Время выполнения —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24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Практическое задание.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4"/>
          <w:szCs w:val="24"/>
        </w:rPr>
        <w:t>Критерии оценки: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1076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  <w:gridCol w:w="2691"/>
        <w:gridCol w:w="2691"/>
        <w:gridCol w:w="2690"/>
      </w:tblGrid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Завершенность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Завершенность работы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 монтажа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Просвет под трехметровой рейкой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швов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Аккуратность работы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Аккуратность исполнения работы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Чистота</w:t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0"/>
        </w:numPr>
        <w:spacing w:lineRule="auto" w:line="276" w:before="24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Максимальное количество баллов за теоретическое и практическое задание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баллов.</w:t>
      </w:r>
    </w:p>
    <w:p>
      <w:pPr>
        <w:pStyle w:val="ListParagraph"/>
        <w:numPr>
          <w:ilvl w:val="0"/>
          <w:numId w:val="0"/>
        </w:numPr>
        <w:spacing w:before="24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Для выполнения практического задания каждому участнику необходимо иметь и</w:t>
      </w:r>
      <w:r>
        <w:rPr>
          <w:rStyle w:val="FontStyle12"/>
          <w:b/>
          <w:bCs/>
          <w:sz w:val="28"/>
          <w:szCs w:val="28"/>
          <w:lang w:eastAsia="en-US"/>
        </w:rPr>
        <w:t>ндивидуальный набор инструментов и приспособлений (согласно перечн</w:t>
      </w:r>
      <w:r>
        <w:rPr>
          <w:rStyle w:val="FontStyle12"/>
          <w:b/>
          <w:bCs/>
          <w:sz w:val="28"/>
          <w:szCs w:val="28"/>
          <w:lang w:eastAsia="en-US"/>
        </w:rPr>
        <w:t>ю</w:t>
      </w:r>
      <w:r>
        <w:rPr>
          <w:rStyle w:val="FontStyle12"/>
          <w:b/>
          <w:bCs/>
          <w:sz w:val="28"/>
          <w:szCs w:val="28"/>
          <w:lang w:eastAsia="en-US"/>
        </w:rPr>
        <w:t>).</w:t>
      </w:r>
    </w:p>
    <w:p>
      <w:pPr>
        <w:pStyle w:val="ListParagraph"/>
        <w:numPr>
          <w:ilvl w:val="0"/>
          <w:numId w:val="0"/>
        </w:numPr>
        <w:spacing w:before="240" w:after="0"/>
        <w:jc w:val="both"/>
        <w:rPr>
          <w:rStyle w:val="FontStyle12"/>
          <w:b w:val="false"/>
          <w:b w:val="false"/>
          <w:bCs w:val="false"/>
          <w:sz w:val="28"/>
          <w:szCs w:val="28"/>
          <w:lang w:eastAsia="en-US"/>
        </w:rPr>
      </w:pPr>
      <w:r>
        <w:rPr/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Измерительные и разметочные инструменты (строительный уровень, рулетка, маркер/карандаш, угольник, колышки и веревки);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Инструмент для планировки выравнивающего слоя  (рейка, профиль и т. д.); 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Киянки;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Угловая шлифовальная машина (болгарка) и/или станок для колки плит (нож-гильотина).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ИСПОЛЬЗОВАНИЕ ВИБРОПЛИТ НЕ ДОПУСКАЕТСЯ</w:t>
      </w:r>
    </w:p>
    <w:p>
      <w:pPr>
        <w:pStyle w:val="Normal"/>
        <w:rPr>
          <w:rStyle w:val="FontStyle12"/>
          <w:b w:val="false"/>
          <w:b w:val="false"/>
          <w:bCs w:val="false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Вопросы для подготовки к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теоретическо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му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задани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в номинации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Лучший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укладчик тротуарной плитки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»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1) </w:t>
      </w:r>
      <w:r>
        <w:rPr>
          <w:rFonts w:cs="Times New Roman" w:ascii="Times New Roman" w:hAnsi="Times New Roman"/>
          <w:sz w:val="24"/>
          <w:szCs w:val="24"/>
        </w:rPr>
        <w:t>Как согласно руководящим документам необходимо производить установку бортовых камней?</w:t>
        <w:br/>
        <w:t>2) Как быстро после установки бортового камня можно приступать к мощению тротуарной плиткой?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Ecattext"/>
          <w:rFonts w:cs="Times New Roman" w:ascii="Times New Roman" w:hAnsi="Times New Roman"/>
          <w:sz w:val="24"/>
          <w:szCs w:val="24"/>
        </w:rPr>
        <w:t>3) На каком изображении правильно сделано примыкание?</w:t>
      </w:r>
    </w:p>
    <w:p>
      <w:pPr>
        <w:pStyle w:val="Normal"/>
        <w:spacing w:lineRule="auto" w:line="240" w:before="0" w:after="0"/>
        <w:rPr>
          <w:rStyle w:val="Ecat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Ecattext"/>
          <w:rFonts w:cs="Times New Roman" w:ascii="Times New Roman" w:hAnsi="Times New Roman"/>
          <w:sz w:val="24"/>
          <w:szCs w:val="24"/>
        </w:rPr>
        <w:t xml:space="preserve">4) Какие обрезанные камни и плиты можно использовать при устройстве примыканий?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Раскладка камней мощения имеет большое значение в дорожном покрытии, особенно при автомобильном движении, когда важно обеспечить прочность, ровность и равномерный износ дорожного покрытия. На каком изображении правильная раскладка камней мощения?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6) Какой максимальный размер раковины допускается на тротуарной плитке согласно ГОСТ?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7) Согласно техническим рекомендациям  по устройству тротуаров из бетонных плит (ТР-158-04), поверхность земляного полотна планируется так, чтобы просвет под трехметровой рейкой, характеризующий ровность поверхности, не превышал: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8) Согласно техническим рекомендациям  по устройству тротуаров из бетонных плит (ТР-158-04), ширина шва между мелкоразмерными элементами покрытия должна составлять: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>
          <w:lang w:eastAsia="ru-RU"/>
        </w:rPr>
        <w:t xml:space="preserve">9)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Допустимое отклонение просвета под трехметровой рейкой от проектных размеров при устройстве сборных покрытий, согласно </w:t>
      </w:r>
      <w:r>
        <w:rPr>
          <w:rFonts w:cs="Times New Roman" w:ascii="Times New Roman" w:hAnsi="Times New Roman"/>
          <w:sz w:val="24"/>
          <w:szCs w:val="24"/>
        </w:rPr>
        <w:t>ТР-158-04,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составляет: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10) Согласно </w:t>
      </w:r>
      <w:r>
        <w:rPr>
          <w:rFonts w:cs="Times New Roman" w:ascii="Times New Roman" w:hAnsi="Times New Roman"/>
          <w:sz w:val="24"/>
          <w:szCs w:val="24"/>
        </w:rPr>
        <w:t>ТР-158-04 для устройства подстилающего слоя должны применяться пески с коэффициентом фильтрации не менее: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11) Согласно </w:t>
      </w:r>
      <w:r>
        <w:rPr>
          <w:rFonts w:cs="Times New Roman" w:ascii="Times New Roman" w:hAnsi="Times New Roman"/>
          <w:sz w:val="24"/>
          <w:szCs w:val="24"/>
        </w:rPr>
        <w:t>ТР-158-04, ширина швов между бортовыми камнями, в т.ч. и на закруглениях, не должна превышать: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Практическое задание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номинации</w:t>
      </w:r>
      <w:r>
        <w:rPr>
          <w:rFonts w:cs="Times New Roman" w:ascii="Times New Roman" w:hAnsi="Times New Roman"/>
          <w:b/>
          <w:bCs/>
          <w:spacing w:val="0"/>
          <w:sz w:val="28"/>
          <w:szCs w:val="28"/>
        </w:rPr>
        <w:t xml:space="preserve"> «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Лучший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укладчик тротуарной плитки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Произвести устройство выравнивающего пескоцементного слоя, монтаж покрытия из тротуарной плитки. Ограждающие конструкции (бортовые камни) уже установлены. Размер участка составляет 2 метра в ширину, 2 метра в длину. Вариант раскладки будет выбираться случайным образом. В варианте 1 для заполнения пространства вокруг круга будет использоваться тротуарная плитка Верона производства Завод АрБет, в варианте 2 будет использоваться тротуарная плитка Прага производства Завод АрБет.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раскладки №1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863590" cy="511302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раскладки №2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82945" cy="591312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5" w:hanging="375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cattext" w:customStyle="1">
    <w:name w:val="ecattext"/>
    <w:basedOn w:val="DefaultParagraphFont"/>
    <w:qFormat/>
    <w:rsid w:val="00da510f"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3f3a90"/>
    <w:rPr>
      <w:rFonts w:ascii="Segoe UI" w:hAnsi="Segoe UI" w:cs="Segoe UI"/>
      <w:sz w:val="18"/>
      <w:szCs w:val="18"/>
    </w:rPr>
  </w:style>
  <w:style w:type="character" w:styleId="ListLabel6">
    <w:name w:val="ListLabel 6"/>
    <w:qFormat/>
    <w:rPr>
      <w:rFonts w:ascii="Times New Roman" w:hAnsi="Times New Roman"/>
      <w:b/>
      <w:sz w:val="28"/>
    </w:rPr>
  </w:style>
  <w:style w:type="character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3123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b1f5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f3a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305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LibreOffice/5.0.1.2$Windows_X86_64 LibreOffice_project/81898c9f5c0d43f3473ba111d7b351050be20261</Application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2020-07-21T10:46:00Z</dcterms:created>
  <dc:creator>Артём</dc:creator>
  <dc:language>ru-RU</dc:language>
  <cp:lastPrinted>2020-07-14T10:48:00Z</cp:lastPrinted>
  <dcterms:modified xsi:type="dcterms:W3CDTF">2020-07-23T17:04:03Z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