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по профессии строительного комплекса Воронежской области в номинации</w:t>
      </w:r>
    </w:p>
    <w:p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sz w:val="28"/>
          <w:szCs w:val="28"/>
        </w:rPr>
        <w:t>«Лучший специалист по ценообразованию в строительстве»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задания и их оценка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для участников Конкурса состоит из 2 частей: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spacing w:lineRule="auto" w:line="276" w:before="0" w:after="20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задание.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 (тест из 30 вопросов).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/>
      </w:pPr>
      <w:r>
        <w:rPr>
          <w:sz w:val="28"/>
          <w:szCs w:val="28"/>
        </w:rPr>
        <w:t>(каждый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правильный</w:t>
      </w:r>
      <w:r>
        <w:rPr>
          <w:sz w:val="28"/>
          <w:szCs w:val="28"/>
        </w:rPr>
        <w:t xml:space="preserve"> ответ оценивается в 1 балл, </w:t>
      </w:r>
      <w:r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 xml:space="preserve"> 30)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false"/>
        <w:spacing w:lineRule="auto" w:line="276" w:before="0" w:after="20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задание – анализ предложенного комплекта  сметной документации (общестроительные, ремонтно-строительные работы) с выявлением заложенных ошибок в сметной документации </w:t>
        <w:br/>
        <w:t>(в количестве 15 шт.)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/>
      </w:pPr>
      <w:r>
        <w:rPr>
          <w:sz w:val="28"/>
          <w:szCs w:val="28"/>
        </w:rPr>
        <w:t xml:space="preserve">(каждый </w:t>
      </w:r>
      <w:r>
        <w:rPr>
          <w:sz w:val="28"/>
          <w:szCs w:val="28"/>
        </w:rPr>
        <w:t xml:space="preserve">правильный </w:t>
      </w:r>
      <w:r>
        <w:rPr>
          <w:sz w:val="28"/>
          <w:szCs w:val="28"/>
        </w:rPr>
        <w:t xml:space="preserve">ответ оценивается в 2 балла, </w:t>
      </w:r>
      <w:r>
        <w:rPr>
          <w:sz w:val="28"/>
          <w:szCs w:val="28"/>
        </w:rPr>
        <w:t>максимальное количество баллов -</w:t>
      </w:r>
      <w:r>
        <w:rPr>
          <w:sz w:val="28"/>
          <w:szCs w:val="28"/>
        </w:rPr>
        <w:t xml:space="preserve"> 30)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обеим частям конкурса – 60 баллов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каждое задание отводится по 1 часу.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выполнения теоретической и практической частей конкурсного задания составляет 2 часа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/>
      </w:pPr>
      <w:r>
        <w:rPr>
          <w:sz w:val="28"/>
          <w:szCs w:val="28"/>
        </w:rPr>
        <w:t xml:space="preserve">Для проведения практического задания будет предложена сметная документация в бумажном виде (напечатана выходная форма согласно      </w:t>
      </w:r>
      <w:r>
        <w:rPr>
          <w:sz w:val="28"/>
          <w:szCs w:val="28"/>
        </w:rPr>
        <w:t xml:space="preserve">Приказу </w:t>
      </w:r>
      <w:r>
        <w:rPr>
          <w:sz w:val="28"/>
          <w:szCs w:val="28"/>
        </w:rPr>
        <w:t>Минстроя России от 04.08.2020  421/пр и в программном виде в формате Гранд-смета с предоставлением ПК с установленной программой).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областному конкурсу профессионального мастерства 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по профессии строительного комплекса Воронежской области в номинации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специалист по ценообразованию в строительстве»</w:t>
      </w:r>
    </w:p>
    <w:p>
      <w:pPr>
        <w:pStyle w:val="ListParagraph"/>
        <w:widowControl/>
        <w:shd w:val="clear" w:color="auto" w:fill="FFFFFF"/>
        <w:suppressAutoHyphens w:val="false"/>
        <w:spacing w:lineRule="auto" w:line="276" w:before="0" w:after="200"/>
        <w:ind w:left="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"Градостроительный кодекс Российской Федерации" от 29.12.2004 N 190-ФЗ (ред. от 01.05.2022)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bookmarkStart w:id="0" w:name="__DdeLink__35884_417735009"/>
      <w:r>
        <w:rPr>
          <w:sz w:val="28"/>
          <w:szCs w:val="28"/>
        </w:rPr>
        <w:t xml:space="preserve">Минстроя России от 04.08.2020 </w:t>
      </w:r>
      <w:bookmarkEnd w:id="0"/>
      <w:r>
        <w:rPr>
          <w:sz w:val="28"/>
          <w:szCs w:val="28"/>
        </w:rPr>
        <w:t xml:space="preserve">N 421/пр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 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19.06.2020 N 332/пр "Об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11.12.2020 N 774/пр "Об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21.12.2020 N 812/пр (ред. от 02.09.2021)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05.06.2019 N 326/пр (ред. от 20.02.2021) "Об утверждении Методики расчета индексов изменения сметной стоимости строительства"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30.03.2020 N 175/пр  (ред. от 02.03.2022)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507/пр «Об утверждении Методических рекомендаций по применению сметных норм».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509/пр «Об утверждении Методических рекомендаций по разработке сметных норм на строительные, специальные строительные и ремонтно-строительные работы».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511/пр «Об утверждении Методических рекомендаций по разработке сметных норм на монтаж оборудования и пусконаладочные работы».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513/пр «Об утверждении Методических рекомендаций по определению сметных цен на эксплуатацию машин и механизмов».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515/пр «Об утверждении Методических рекомендаций по определению сметных цен на затраты труда в строительстве».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517/пр «Об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519/пр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04.09.2019 № 521/пр «Об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29.05.2019 № 314/пр «Об утверждении Методики разработки и применения укрупненных нормативов цены строительства, а также порядка их утверждения».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Минстроя России от 23.12.2019 N 841/пр (ред. от 25.02.2022)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12.05.2017 N 563  (ред. от 01.03.2022)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(вместе с "Правилами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строительства", "Положением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строительства")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02.06.2020 N 297/пр "Об утверждении Методики определения затрат на осуществление функций технического заказчика"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Минстроя России от 15.06.2020 N 318/пр (ред. от 28.12.2021)  "Об утверждении Методики определения затрат, связанных с осуществлением строительно-монтажных работ вахтовым методом"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16.02.2008 N 87 (ред. от 01.12.2021) "О составе разделов проектной документации и требованиях к их содержанию"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РФ от 05.03.2007 N 145 (ред. от 23.06.2022) "О порядке организации и проведения государственной экспертизы проектной документации и результатов инженерных изысканий"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200"/>
        <w:ind w:left="357" w:hanging="357"/>
        <w:contextualSpacing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Нормативная литература по порядку определения строительных объёмов работ.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351" w:hanging="180"/>
      </w:pPr>
    </w:lvl>
    <w:lvl w:ilvl="3">
      <w:start w:val="1"/>
      <w:numFmt w:val="decimal"/>
      <w:lvlText w:val="%4."/>
      <w:lvlJc w:val="left"/>
      <w:pPr>
        <w:ind w:left="1071" w:hanging="360"/>
      </w:pPr>
    </w:lvl>
    <w:lvl w:ilvl="4">
      <w:start w:val="1"/>
      <w:numFmt w:val="lowerLetter"/>
      <w:lvlText w:val="%5."/>
      <w:lvlJc w:val="left"/>
      <w:pPr>
        <w:ind w:left="1791" w:hanging="360"/>
      </w:pPr>
    </w:lvl>
    <w:lvl w:ilvl="5">
      <w:start w:val="1"/>
      <w:numFmt w:val="lowerRoman"/>
      <w:lvlText w:val="%6."/>
      <w:lvlJc w:val="right"/>
      <w:pPr>
        <w:ind w:left="2511" w:hanging="180"/>
      </w:pPr>
    </w:lvl>
    <w:lvl w:ilvl="6">
      <w:start w:val="1"/>
      <w:numFmt w:val="decimal"/>
      <w:lvlText w:val="%7."/>
      <w:lvlJc w:val="left"/>
      <w:pPr>
        <w:ind w:left="3231" w:hanging="360"/>
      </w:pPr>
    </w:lvl>
    <w:lvl w:ilvl="7">
      <w:start w:val="1"/>
      <w:numFmt w:val="lowerLetter"/>
      <w:lvlText w:val="%8."/>
      <w:lvlJc w:val="left"/>
      <w:pPr>
        <w:ind w:left="3951" w:hanging="360"/>
      </w:pPr>
    </w:lvl>
    <w:lvl w:ilvl="8">
      <w:start w:val="1"/>
      <w:numFmt w:val="lowerRoman"/>
      <w:lvlText w:val="%9."/>
      <w:lvlJc w:val="right"/>
      <w:pPr>
        <w:ind w:left="467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88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d5887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Default" w:customStyle="1">
    <w:name w:val="Default"/>
    <w:qFormat/>
    <w:rsid w:val="00074af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LibreOffice/5.0.1.2$Windows_X86_64 LibreOffice_project/81898c9f5c0d43f3473ba111d7b351050be20261</Application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2022-06-20T13:19:00Z</dcterms:created>
  <dc:creator>Лилия В. Бегина</dc:creator>
  <dc:language>ru-RU</dc:language>
  <dcterms:modified xsi:type="dcterms:W3CDTF">2022-07-07T17:22:25Z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